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OttawaBold" w:hAnsi="OttawaBold" w:cs="OttawaBold"/>
          <w:b/>
          <w:bCs/>
          <w:color w:val="255297"/>
          <w:sz w:val="36"/>
          <w:szCs w:val="36"/>
        </w:rPr>
      </w:pPr>
      <w:bookmarkStart w:id="0" w:name="_GoBack"/>
      <w:bookmarkEnd w:id="0"/>
      <w:r>
        <w:rPr>
          <w:rFonts w:ascii="OttawaBold" w:hAnsi="OttawaBold" w:cs="OttawaBold"/>
          <w:b/>
          <w:bCs/>
          <w:color w:val="255297"/>
          <w:sz w:val="36"/>
          <w:szCs w:val="36"/>
        </w:rPr>
        <w:t>Helping Your Child Manage Test Anxiety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OttawaBold" w:hAnsi="OttawaBold" w:cs="OttawaBold"/>
          <w:b/>
          <w:bCs/>
          <w:color w:val="255297"/>
          <w:sz w:val="36"/>
          <w:szCs w:val="36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255297"/>
          <w:sz w:val="24"/>
          <w:szCs w:val="24"/>
        </w:rPr>
        <w:t>What Is Test Anxiety?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Test anxiety is the uneasiness and tension that a child feels before, during or after a test due to uncertainty or fear of failure. Most children experience some level of anxiety during an exam. A little nervousness can actually motivate a child to study and perform well. However, when anxiety interferes with test taking, causing students to “blank out,” have trouble paying attention, and/or limit their ability to think clearly, absorb, retain or recall information, it has become an issue that requires attention.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561A9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</w:rPr>
      </w:pPr>
      <w:r>
        <w:rPr>
          <w:rFonts w:ascii="Century Gothic" w:hAnsi="Century Gothic" w:cs="Century Gothic"/>
          <w:b/>
          <w:bCs/>
          <w:color w:val="255297"/>
        </w:rPr>
        <w:t xml:space="preserve">Physical Signs of Test Anxiety: </w:t>
      </w:r>
    </w:p>
    <w:p w:rsidR="00561A9E" w:rsidRPr="00A24EFE" w:rsidRDefault="00561A9E" w:rsidP="00561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 xml:space="preserve">butterflies in the stomach </w:t>
      </w:r>
    </w:p>
    <w:p w:rsidR="00561A9E" w:rsidRPr="00A24EFE" w:rsidRDefault="00561A9E" w:rsidP="00561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 xml:space="preserve">pain or upset stomach </w:t>
      </w:r>
    </w:p>
    <w:p w:rsidR="00561A9E" w:rsidRDefault="00561A9E" w:rsidP="00561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 xml:space="preserve">cold, clammy hands. </w:t>
      </w:r>
    </w:p>
    <w:p w:rsidR="003010A3" w:rsidRPr="00A24EFE" w:rsidRDefault="003010A3" w:rsidP="00301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 xml:space="preserve">sweaty palms </w:t>
      </w:r>
    </w:p>
    <w:p w:rsidR="003010A3" w:rsidRPr="00A24EFE" w:rsidRDefault="003010A3" w:rsidP="00301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feeling hot or cold</w:t>
      </w:r>
    </w:p>
    <w:p w:rsidR="003010A3" w:rsidRPr="00A24EFE" w:rsidRDefault="003010A3" w:rsidP="00301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headaches</w:t>
      </w:r>
    </w:p>
    <w:p w:rsidR="003010A3" w:rsidRPr="00A24EFE" w:rsidRDefault="003010A3" w:rsidP="00301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nausea</w:t>
      </w:r>
    </w:p>
    <w:p w:rsidR="003010A3" w:rsidRPr="00A24EFE" w:rsidRDefault="003010A3" w:rsidP="00301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feeling faint</w:t>
      </w:r>
    </w:p>
    <w:p w:rsidR="003010A3" w:rsidRPr="00A24EFE" w:rsidRDefault="003010A3" w:rsidP="00301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sleepless nights</w:t>
      </w:r>
    </w:p>
    <w:p w:rsidR="003010A3" w:rsidRDefault="003010A3" w:rsidP="00561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</w:p>
    <w:p w:rsidR="00561A9E" w:rsidRDefault="00561A9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</w:rPr>
      </w:pPr>
    </w:p>
    <w:p w:rsidR="00A24EFE" w:rsidRDefault="00A24EFE" w:rsidP="007537C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</w:rPr>
      </w:pPr>
      <w:r>
        <w:rPr>
          <w:rFonts w:ascii="Century Gothic" w:hAnsi="Century Gothic" w:cs="Century Gothic"/>
          <w:b/>
          <w:bCs/>
          <w:color w:val="255297"/>
        </w:rPr>
        <w:t xml:space="preserve">Emotional Signs </w:t>
      </w:r>
      <w:r w:rsidR="00FA3ED3">
        <w:rPr>
          <w:rFonts w:ascii="Century Gothic" w:hAnsi="Century Gothic" w:cs="Century Gothic"/>
          <w:b/>
          <w:bCs/>
          <w:color w:val="255297"/>
        </w:rPr>
        <w:t>of</w:t>
      </w:r>
      <w:r>
        <w:rPr>
          <w:rFonts w:ascii="Century Gothic" w:hAnsi="Century Gothic" w:cs="Century Gothic"/>
          <w:b/>
          <w:bCs/>
          <w:color w:val="255297"/>
        </w:rPr>
        <w:t xml:space="preserve"> Test Anxiety:</w:t>
      </w:r>
      <w:r w:rsidR="007537C6">
        <w:rPr>
          <w:rFonts w:ascii="Century Gothic" w:hAnsi="Century Gothic" w:cs="Century Gothic"/>
          <w:b/>
          <w:bCs/>
          <w:color w:val="255297"/>
        </w:rPr>
        <w:tab/>
      </w:r>
    </w:p>
    <w:p w:rsidR="00A24EFE" w:rsidRPr="00A24EFE" w:rsidRDefault="00A24EFE" w:rsidP="00A24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frequent tears or excessive crying</w:t>
      </w:r>
    </w:p>
    <w:p w:rsidR="00A24EFE" w:rsidRPr="00A24EFE" w:rsidRDefault="00A24EFE" w:rsidP="00A24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feelings of anger and/or helplessness</w:t>
      </w:r>
    </w:p>
    <w:p w:rsidR="00A24EFE" w:rsidRDefault="00A24EFE" w:rsidP="00A24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 w:rsidRPr="00A24EFE">
        <w:rPr>
          <w:rFonts w:ascii="Century Gothic" w:hAnsi="Century Gothic" w:cs="Century Gothic"/>
          <w:color w:val="000000"/>
          <w:sz w:val="19"/>
          <w:szCs w:val="19"/>
        </w:rPr>
        <w:t>irritability</w:t>
      </w:r>
    </w:p>
    <w:p w:rsidR="003010A3" w:rsidRPr="00A24EFE" w:rsidRDefault="003010A3" w:rsidP="003010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rFonts w:ascii="Century Gothic" w:hAnsi="Century Gothic" w:cs="Century Gothic"/>
          <w:color w:val="000000"/>
          <w:sz w:val="19"/>
          <w:szCs w:val="19"/>
        </w:rPr>
        <w:t>becoming</w:t>
      </w:r>
      <w:r w:rsidRPr="00A24EFE">
        <w:rPr>
          <w:rFonts w:ascii="Century Gothic" w:hAnsi="Century Gothic" w:cs="Century Gothic"/>
          <w:color w:val="000000"/>
          <w:sz w:val="19"/>
          <w:szCs w:val="19"/>
        </w:rPr>
        <w:t xml:space="preserve"> easily frustrated</w:t>
      </w:r>
    </w:p>
    <w:p w:rsidR="003010A3" w:rsidRPr="00A24EFE" w:rsidRDefault="003010A3" w:rsidP="00A24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9"/>
          <w:szCs w:val="19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4"/>
          <w:szCs w:val="24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255297"/>
          <w:sz w:val="24"/>
          <w:szCs w:val="24"/>
        </w:rPr>
        <w:t>Suggestions to Help Students Overcome Test Anxiety: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Make sure your child attends school regularly so that they are exposed to all the schoolwork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that will be covered in the exam, and be part of the regular study review sessions provided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by the teacher.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Doing well on an exam is easier if a student has been consistently completing school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assignments, homework, </w:t>
      </w:r>
      <w:r w:rsidR="00EE4DEE">
        <w:rPr>
          <w:rFonts w:ascii="Century Gothic" w:hAnsi="Century Gothic" w:cs="Century Gothic"/>
          <w:color w:val="000000"/>
          <w:sz w:val="20"/>
          <w:szCs w:val="20"/>
        </w:rPr>
        <w:t xml:space="preserve">and </w:t>
      </w:r>
      <w:r>
        <w:rPr>
          <w:rFonts w:ascii="Century Gothic" w:hAnsi="Century Gothic" w:cs="Century Gothic"/>
          <w:color w:val="000000"/>
          <w:sz w:val="20"/>
          <w:szCs w:val="20"/>
        </w:rPr>
        <w:t>assigned reading</w:t>
      </w:r>
      <w:r w:rsidR="00EE4DEE">
        <w:rPr>
          <w:rFonts w:ascii="Century Gothic" w:hAnsi="Century Gothic" w:cs="Century Gothic"/>
          <w:color w:val="000000"/>
          <w:sz w:val="20"/>
          <w:szCs w:val="20"/>
        </w:rPr>
        <w:t>s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EE4DEE">
        <w:rPr>
          <w:rFonts w:ascii="Century Gothic" w:hAnsi="Century Gothic" w:cs="Century Gothic"/>
          <w:color w:val="000000"/>
          <w:sz w:val="20"/>
          <w:szCs w:val="20"/>
        </w:rPr>
        <w:t xml:space="preserve">along with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participating in regular studying sessions.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Maintain a healthy lifestyle – help your children get enough sleep, eat well, exercise, have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some personal “down time” and a reasonable amount of social interaction.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Create and maintain a routine at home that will help children to be well rested during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regular school days as well as during the week of testing.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Talk with your children and encourage them to do their best.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Be well prepared for a test - avoid cramming - help your children develop good study habits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and good test taking skills.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Help your child develop a positive attitude towards test taking – help them develop a “can</w:t>
      </w:r>
    </w:p>
    <w:p w:rsidR="00A24EFE" w:rsidRDefault="00FB0320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5377AC">
        <w:rPr>
          <w:rFonts w:ascii="Times New Roman" w:hAnsi="Times New Roman"/>
          <w:noProof/>
        </w:rPr>
        <w:drawing>
          <wp:anchor distT="36576" distB="36576" distL="36576" distR="36576" simplePos="0" relativeHeight="251661312" behindDoc="0" locked="0" layoutInCell="1" allowOverlap="1" wp14:anchorId="206A7949" wp14:editId="2FBB9BFE">
            <wp:simplePos x="0" y="0"/>
            <wp:positionH relativeFrom="column">
              <wp:posOffset>2671445</wp:posOffset>
            </wp:positionH>
            <wp:positionV relativeFrom="paragraph">
              <wp:posOffset>220980</wp:posOffset>
            </wp:positionV>
            <wp:extent cx="2451100" cy="3905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FE">
        <w:rPr>
          <w:rFonts w:ascii="Century Gothic" w:hAnsi="Century Gothic" w:cs="Century Gothic"/>
          <w:color w:val="000000"/>
          <w:sz w:val="20"/>
          <w:szCs w:val="20"/>
        </w:rPr>
        <w:t>do” attitude.</w:t>
      </w:r>
      <w:r w:rsidR="00B63EF1" w:rsidRPr="00B63EF1">
        <w:rPr>
          <w:rFonts w:ascii="Times New Roman" w:hAnsi="Times New Roman"/>
          <w:noProof/>
        </w:rPr>
        <w:t xml:space="preserve"> 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Build mental habits that help your child reduce anxiety – by teaching them to take deep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breaths to calm themselves when anxiety levels are high.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Encourage your child to engage in “thought stopping” techniques if you find that they are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worrying excessively or comparing themselves to their peers.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4"/>
          <w:szCs w:val="24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255297"/>
          <w:sz w:val="24"/>
          <w:szCs w:val="24"/>
        </w:rPr>
        <w:t>What Parents Can Do On Exam Day To Help Reduce Anxiety: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Help your child to prepare everything that they will need for the exam the night before—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pen, pencil, ruler, eraser, calculator, etc.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Do something fun on the night before the exam to distract them like playing a board game,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watching a movie, or participating in a sporting activity.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Set the alarm so your child can relax and get a good night sleep before the exam.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Make sure they eat a healthy breakfast on the day of the exam, as the brain needs lots of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energy to maintain focus. Foods such as eggs, cereal, fresh fruits and whole wheat toast </w:t>
      </w:r>
      <w:r w:rsidR="00052997">
        <w:rPr>
          <w:rFonts w:ascii="Century Gothic" w:hAnsi="Century Gothic" w:cs="Century Gothic"/>
          <w:color w:val="000000"/>
          <w:sz w:val="20"/>
          <w:szCs w:val="20"/>
        </w:rPr>
        <w:t xml:space="preserve">help </w:t>
      </w:r>
      <w:r>
        <w:rPr>
          <w:rFonts w:ascii="Century Gothic" w:hAnsi="Century Gothic" w:cs="Century Gothic"/>
          <w:color w:val="000000"/>
          <w:sz w:val="20"/>
          <w:szCs w:val="20"/>
        </w:rPr>
        <w:t>to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energize the brain. Avoid foods that contain lots of sugar and caffeine like soda pop,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cookies, as well as fatty junk foods.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4"/>
          <w:szCs w:val="24"/>
        </w:rPr>
      </w:pP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255297"/>
          <w:sz w:val="24"/>
          <w:szCs w:val="24"/>
        </w:rPr>
        <w:t>What Students Can Do On Exam Day To Help Reduce Anxiety: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Wear comfortable clothing.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Arrive at the exam early, prepared and focus on doing well.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Be cautious about talking to other students about the exam material before going into the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exam – especially those that have the tendency to generate more anxiety.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Think positive thoughts – “I can do this” “ I have prepared well.”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Sit in a location in the exam room where you will be least distracted.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As the papers are being distributed calm yourself by taking some slow, deep, calming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breaths.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Make sure you carefully read any instructions on the exam.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Focus on only the exam.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If you feel anxious at any time during the exam, take a few minutes to calm yourself by deep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breathing or stretching.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If the exam is difficult, don’t panic, just focus on completing what you know, putting in your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best effort, and not giving up.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entury Gothic" w:hAnsi="Century Gothic" w:cs="Century Gothic"/>
          <w:color w:val="000000"/>
          <w:sz w:val="20"/>
          <w:szCs w:val="20"/>
        </w:rPr>
        <w:t>When the exam is over – reward yourself with something special.</w:t>
      </w:r>
    </w:p>
    <w:p w:rsidR="00A24EFE" w:rsidRDefault="00A24EFE" w:rsidP="00A24E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FFFF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When to seek professional help</w:t>
      </w:r>
    </w:p>
    <w:p w:rsidR="00A81CCD" w:rsidRDefault="00A24EFE" w:rsidP="00B63E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0"/>
          <w:szCs w:val="20"/>
        </w:rPr>
      </w:pPr>
      <w:r w:rsidRP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>Students with severe test anxiety may decline in their academic performance, and are</w:t>
      </w:r>
      <w:r w:rsid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 xml:space="preserve"> </w:t>
      </w:r>
      <w:r w:rsidRP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>more likely to repeat a grade, and will clearly not be performing at their full potential.</w:t>
      </w:r>
      <w:r w:rsid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 xml:space="preserve">  </w:t>
      </w:r>
      <w:r w:rsidRP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>Test anxiety may also be related to a variety of issues from low self-esteem to general</w:t>
      </w:r>
      <w:r w:rsid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 xml:space="preserve"> </w:t>
      </w:r>
      <w:r w:rsidRP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>anxiety. It is normal to have some degree of test anxiety, but if the problems persist or</w:t>
      </w:r>
      <w:r w:rsid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 xml:space="preserve"> </w:t>
      </w:r>
      <w:r w:rsidRP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>the symptoms interfere with school performance, as well as general day-to-day</w:t>
      </w:r>
      <w:r w:rsid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 xml:space="preserve"> </w:t>
      </w:r>
      <w:r w:rsidRPr="00B63EF1">
        <w:rPr>
          <w:rFonts w:ascii="Century Gothic" w:hAnsi="Century Gothic" w:cs="Century Gothic"/>
          <w:b/>
          <w:bCs/>
          <w:color w:val="255297"/>
          <w:sz w:val="20"/>
          <w:szCs w:val="20"/>
        </w:rPr>
        <w:t>functioning it is time to seek professional help.</w:t>
      </w:r>
    </w:p>
    <w:p w:rsidR="00B63EF1" w:rsidRPr="00B63EF1" w:rsidRDefault="00B63EF1" w:rsidP="00B63E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255297"/>
          <w:sz w:val="20"/>
          <w:szCs w:val="20"/>
        </w:rPr>
      </w:pPr>
    </w:p>
    <w:p w:rsidR="00B63EF1" w:rsidRPr="00561A9E" w:rsidRDefault="00B63EF1" w:rsidP="00A24EFE">
      <w:pPr>
        <w:rPr>
          <w:sz w:val="16"/>
          <w:szCs w:val="16"/>
        </w:rPr>
      </w:pPr>
      <w:r w:rsidRPr="00561A9E">
        <w:rPr>
          <w:rFonts w:ascii="Times New Roman" w:hAnsi="Times New Roman"/>
          <w:noProof/>
          <w:sz w:val="16"/>
          <w:szCs w:val="16"/>
        </w:rPr>
        <w:drawing>
          <wp:anchor distT="36576" distB="36576" distL="36576" distR="36576" simplePos="0" relativeHeight="251659264" behindDoc="0" locked="0" layoutInCell="1" allowOverlap="1" wp14:anchorId="64C50201" wp14:editId="74EAD2B3">
            <wp:simplePos x="0" y="0"/>
            <wp:positionH relativeFrom="column">
              <wp:posOffset>2305685</wp:posOffset>
            </wp:positionH>
            <wp:positionV relativeFrom="paragraph">
              <wp:posOffset>908685</wp:posOffset>
            </wp:positionV>
            <wp:extent cx="2869324" cy="45830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4" cy="4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A9E">
        <w:rPr>
          <w:sz w:val="16"/>
          <w:szCs w:val="16"/>
        </w:rPr>
        <w:t>Fletcher and Associates Psychological Services</w:t>
      </w:r>
      <w:r w:rsidR="00561A9E" w:rsidRPr="00561A9E">
        <w:rPr>
          <w:sz w:val="16"/>
          <w:szCs w:val="16"/>
        </w:rPr>
        <w:t>, 2007.</w:t>
      </w:r>
    </w:p>
    <w:sectPr w:rsidR="00B63EF1" w:rsidRPr="00561A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9E" w:rsidRDefault="00561A9E" w:rsidP="00561A9E">
      <w:pPr>
        <w:spacing w:after="0" w:line="240" w:lineRule="auto"/>
      </w:pPr>
      <w:r>
        <w:separator/>
      </w:r>
    </w:p>
  </w:endnote>
  <w:endnote w:type="continuationSeparator" w:id="0">
    <w:p w:rsidR="00561A9E" w:rsidRDefault="00561A9E" w:rsidP="0056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04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A9E" w:rsidRDefault="00561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A9E" w:rsidRDefault="00561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9E" w:rsidRDefault="00561A9E" w:rsidP="00561A9E">
      <w:pPr>
        <w:spacing w:after="0" w:line="240" w:lineRule="auto"/>
      </w:pPr>
      <w:r>
        <w:separator/>
      </w:r>
    </w:p>
  </w:footnote>
  <w:footnote w:type="continuationSeparator" w:id="0">
    <w:p w:rsidR="00561A9E" w:rsidRDefault="00561A9E" w:rsidP="0056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335"/>
    <w:multiLevelType w:val="hybridMultilevel"/>
    <w:tmpl w:val="BB3E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741C6"/>
    <w:multiLevelType w:val="hybridMultilevel"/>
    <w:tmpl w:val="2F0C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412F"/>
    <w:multiLevelType w:val="hybridMultilevel"/>
    <w:tmpl w:val="1466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E"/>
    <w:rsid w:val="00052997"/>
    <w:rsid w:val="001C36B4"/>
    <w:rsid w:val="003010A3"/>
    <w:rsid w:val="00561A9E"/>
    <w:rsid w:val="007537C6"/>
    <w:rsid w:val="009E35AB"/>
    <w:rsid w:val="00A24EFE"/>
    <w:rsid w:val="00A81CCD"/>
    <w:rsid w:val="00B63EF1"/>
    <w:rsid w:val="00E65ECF"/>
    <w:rsid w:val="00EE4DEE"/>
    <w:rsid w:val="00F12DA0"/>
    <w:rsid w:val="00FA3ED3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9E"/>
  </w:style>
  <w:style w:type="paragraph" w:styleId="Footer">
    <w:name w:val="footer"/>
    <w:basedOn w:val="Normal"/>
    <w:link w:val="FooterChar"/>
    <w:uiPriority w:val="99"/>
    <w:unhideWhenUsed/>
    <w:rsid w:val="0056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9E"/>
  </w:style>
  <w:style w:type="paragraph" w:styleId="BalloonText">
    <w:name w:val="Balloon Text"/>
    <w:basedOn w:val="Normal"/>
    <w:link w:val="BalloonTextChar"/>
    <w:uiPriority w:val="99"/>
    <w:semiHidden/>
    <w:unhideWhenUsed/>
    <w:rsid w:val="003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9E"/>
  </w:style>
  <w:style w:type="paragraph" w:styleId="Footer">
    <w:name w:val="footer"/>
    <w:basedOn w:val="Normal"/>
    <w:link w:val="FooterChar"/>
    <w:uiPriority w:val="99"/>
    <w:unhideWhenUsed/>
    <w:rsid w:val="0056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9E"/>
  </w:style>
  <w:style w:type="paragraph" w:styleId="BalloonText">
    <w:name w:val="Balloon Text"/>
    <w:basedOn w:val="Normal"/>
    <w:link w:val="BalloonTextChar"/>
    <w:uiPriority w:val="99"/>
    <w:semiHidden/>
    <w:unhideWhenUsed/>
    <w:rsid w:val="003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 Scott</dc:creator>
  <cp:lastModifiedBy>admin</cp:lastModifiedBy>
  <cp:revision>2</cp:revision>
  <cp:lastPrinted>2014-03-20T14:47:00Z</cp:lastPrinted>
  <dcterms:created xsi:type="dcterms:W3CDTF">2014-03-25T17:29:00Z</dcterms:created>
  <dcterms:modified xsi:type="dcterms:W3CDTF">2014-03-25T17:29:00Z</dcterms:modified>
</cp:coreProperties>
</file>